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组团单位（盖章）：皖南医学院        团长签名： 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14:10乘坐中国国航CA937航班离开北京前往英国伦敦，飞行时长10小时35分，于当地时间17日下午17:45抵达伦敦，入住酒店。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乳腺癌-2019大会项目主席，Dr. Paul Hederson。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会议注册报到，参与</w:t>
            </w:r>
            <w:r>
              <w:rPr>
                <w:rFonts w:hint="default" w:ascii="华文仿宋" w:hAnsi="华文仿宋" w:eastAsia="华文仿宋" w:cs="Times New Roman"/>
                <w:sz w:val="32"/>
                <w:szCs w:val="32"/>
                <w:lang w:val="en-US" w:eastAsia="zh-CN"/>
              </w:rPr>
              <w:t>《Application of ASTRO suitability criteria and 21-gene recurrence score results in breast cancer patients treated with intraoperative radiation therapy》、《Comprehensive proteomics analysis of breast cancer cell lines as it relates to targeted osmotic lysis》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32"/>
                <w:szCs w:val="32"/>
                <w:lang w:val="en-US" w:eastAsia="zh-CN"/>
              </w:rPr>
              <w:t>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sz w:val="32"/>
                <w:szCs w:val="32"/>
                <w:lang w:val="en-US" w:eastAsia="zh-CN"/>
              </w:rPr>
              <w:t>Harry J Gould, LSU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健康医学中心</w:t>
            </w:r>
            <w:r>
              <w:rPr>
                <w:rFonts w:hint="default" w:ascii="华文仿宋" w:hAnsi="华文仿宋" w:eastAsia="华文仿宋" w:cs="Times New Roman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与专家学者交流，关于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default" w:ascii="华文仿宋" w:hAnsi="华文仿宋" w:eastAsia="华文仿宋" w:cs="Times New Roman"/>
                <w:sz w:val="32"/>
                <w:szCs w:val="32"/>
                <w:lang w:val="en-US" w:eastAsia="zh-CN"/>
              </w:rPr>
              <w:t>Antitumor Action of Amygdalin on Human Breast Cancer Cells by Selective Sensitization to Oxidative Stress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》、《 </w:t>
            </w:r>
            <w:r>
              <w:rPr>
                <w:rFonts w:hint="default" w:ascii="华文仿宋" w:hAnsi="华文仿宋" w:eastAsia="华文仿宋" w:cs="Times New Roman"/>
                <w:sz w:val="32"/>
                <w:szCs w:val="32"/>
                <w:lang w:val="en-US" w:eastAsia="zh-CN"/>
              </w:rPr>
              <w:t>A dual action glycotherapy for treating breast cancer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等主题内容。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Dipak K. Banerjee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波多黎哥大学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参与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《ELECTRON MICROSCOPY of tumorous mitochondria in 8 cases of different biologic types of invasive mammary carcinoma》、《Unique Signaling Pathways in Inflammatory Breast Cancer (IBC)》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Sveta Silverman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阿尔伯塔大学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参与《A Randomized Controlled Study of Breast Cancer Screening among Women from Faith-Based Communities in Israel: A Culturally-Tailored Intervention》研讨。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Jack Antonio Diaz Brito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霍普大学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西班牙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vAlign w:val="top"/>
          </w:tcPr>
          <w:p>
            <w:pPr>
              <w:spacing w:line="480" w:lineRule="exact"/>
              <w:jc w:val="lef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进行题目为《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eastAsia="zh-CN"/>
              </w:rPr>
              <w:t>Discovery of an EGFR tyro</w:t>
            </w:r>
            <w:r>
              <w:rPr>
                <w:rFonts w:hint="default" w:ascii="华文仿宋" w:hAnsi="华文仿宋" w:eastAsia="华文仿宋"/>
                <w:color w:val="auto"/>
                <w:sz w:val="32"/>
                <w:szCs w:val="32"/>
                <w:lang w:eastAsia="zh-CN"/>
              </w:rPr>
              <w:t>sine kinase inhibitor from Ilex latifolia in breast cancer therapy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》汇报演讲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Omalkhair Abulkhair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阿尔法萨尔大学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沙特阿拉伯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会议总结和闭幕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Thuluz Meza-Menchaca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, 维拉克鲁扎那大学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t>墨西哥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晚上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22:40乘坐中国国航CA856航班离开英国伦敦前往北京，飞行时长9小时45分。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午</w:t>
            </w:r>
          </w:p>
        </w:tc>
        <w:tc>
          <w:tcPr>
            <w:tcW w:w="5954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于当地时间21日15:25抵达北京。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F337A95-E395-4211-AD44-2E36B838D12A}"/>
    <w:docVar w:name="KY_MEDREF_VERSION" w:val="3"/>
  </w:docVars>
  <w:rsids>
    <w:rsidRoot w:val="00D629A1"/>
    <w:rsid w:val="000B4F55"/>
    <w:rsid w:val="0018593E"/>
    <w:rsid w:val="001C43D6"/>
    <w:rsid w:val="00203132"/>
    <w:rsid w:val="00207045"/>
    <w:rsid w:val="00242F3D"/>
    <w:rsid w:val="002744F2"/>
    <w:rsid w:val="00285A9A"/>
    <w:rsid w:val="004A004B"/>
    <w:rsid w:val="004A2CA3"/>
    <w:rsid w:val="004B094D"/>
    <w:rsid w:val="004B6E64"/>
    <w:rsid w:val="004C634C"/>
    <w:rsid w:val="0062062E"/>
    <w:rsid w:val="00674A8D"/>
    <w:rsid w:val="007B0B6F"/>
    <w:rsid w:val="00841D74"/>
    <w:rsid w:val="00877B43"/>
    <w:rsid w:val="008A005D"/>
    <w:rsid w:val="00912842"/>
    <w:rsid w:val="00961647"/>
    <w:rsid w:val="00975F5B"/>
    <w:rsid w:val="009A79FF"/>
    <w:rsid w:val="00AF6067"/>
    <w:rsid w:val="00B835EB"/>
    <w:rsid w:val="00C924B9"/>
    <w:rsid w:val="00D629A1"/>
    <w:rsid w:val="00E14759"/>
    <w:rsid w:val="00F2638F"/>
    <w:rsid w:val="00F53850"/>
    <w:rsid w:val="00FF38E7"/>
    <w:rsid w:val="017E33C2"/>
    <w:rsid w:val="01AF2873"/>
    <w:rsid w:val="0203344A"/>
    <w:rsid w:val="03DA71D6"/>
    <w:rsid w:val="064D0F05"/>
    <w:rsid w:val="06F8410C"/>
    <w:rsid w:val="07F04370"/>
    <w:rsid w:val="081514C0"/>
    <w:rsid w:val="09B44D75"/>
    <w:rsid w:val="09EC1626"/>
    <w:rsid w:val="10A277D1"/>
    <w:rsid w:val="17BE7C25"/>
    <w:rsid w:val="1B10661C"/>
    <w:rsid w:val="1EF6068C"/>
    <w:rsid w:val="238D6882"/>
    <w:rsid w:val="25533EB0"/>
    <w:rsid w:val="2D97355F"/>
    <w:rsid w:val="37F20573"/>
    <w:rsid w:val="3C160E1F"/>
    <w:rsid w:val="3E001639"/>
    <w:rsid w:val="49F022DF"/>
    <w:rsid w:val="582F7AAF"/>
    <w:rsid w:val="65FE5123"/>
    <w:rsid w:val="6A217BD5"/>
    <w:rsid w:val="6E2037E8"/>
    <w:rsid w:val="6E877676"/>
    <w:rsid w:val="714723CE"/>
    <w:rsid w:val="730F4240"/>
    <w:rsid w:val="7ED028AF"/>
    <w:rsid w:val="7F2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532</Characters>
  <Lines>38</Lines>
  <Paragraphs>30</Paragraphs>
  <TotalTime>3</TotalTime>
  <ScaleCrop>false</ScaleCrop>
  <LinksUpToDate>false</LinksUpToDate>
  <CharactersWithSpaces>993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黄侃</cp:lastModifiedBy>
  <cp:lastPrinted>2019-07-01T09:29:00Z</cp:lastPrinted>
  <dcterms:modified xsi:type="dcterms:W3CDTF">2019-07-02T01:25:27Z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